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59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2450"/>
        <w:gridCol w:w="458"/>
        <w:gridCol w:w="15"/>
        <w:gridCol w:w="1332"/>
        <w:gridCol w:w="678"/>
        <w:gridCol w:w="110"/>
        <w:gridCol w:w="1591"/>
        <w:gridCol w:w="902"/>
        <w:gridCol w:w="1232"/>
        <w:gridCol w:w="115"/>
        <w:gridCol w:w="1132"/>
        <w:gridCol w:w="444"/>
        <w:gridCol w:w="573"/>
        <w:gridCol w:w="138"/>
        <w:gridCol w:w="880"/>
        <w:gridCol w:w="1346"/>
        <w:gridCol w:w="1576"/>
        <w:gridCol w:w="29"/>
        <w:gridCol w:w="29"/>
      </w:tblGrid>
      <w:tr w:rsidR="00B637C3" w:rsidTr="00A64B78">
        <w:trPr>
          <w:trHeight w:hRule="exact" w:val="444"/>
        </w:trPr>
        <w:tc>
          <w:tcPr>
            <w:tcW w:w="29" w:type="dxa"/>
          </w:tcPr>
          <w:p w:rsidR="00B637C3" w:rsidRDefault="00B637C3"/>
        </w:tc>
        <w:tc>
          <w:tcPr>
            <w:tcW w:w="15001" w:type="dxa"/>
            <w:gridSpan w:val="18"/>
            <w:shd w:val="clear" w:color="auto" w:fill="FFFFFF"/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ПАСПОРТ ПРОЕКТА № 10096426</w:t>
            </w:r>
          </w:p>
        </w:tc>
        <w:tc>
          <w:tcPr>
            <w:tcW w:w="29" w:type="dxa"/>
          </w:tcPr>
          <w:p w:rsidR="00B637C3" w:rsidRDefault="00B637C3"/>
        </w:tc>
      </w:tr>
      <w:tr w:rsidR="00B637C3" w:rsidTr="00A64B78">
        <w:trPr>
          <w:trHeight w:hRule="exact" w:val="115"/>
        </w:trPr>
        <w:tc>
          <w:tcPr>
            <w:tcW w:w="15059" w:type="dxa"/>
            <w:gridSpan w:val="20"/>
          </w:tcPr>
          <w:p w:rsidR="00B637C3" w:rsidRDefault="00B637C3"/>
        </w:tc>
      </w:tr>
      <w:tr w:rsidR="00B637C3" w:rsidTr="00A64B78">
        <w:trPr>
          <w:trHeight w:hRule="exact" w:val="344"/>
        </w:trPr>
        <w:tc>
          <w:tcPr>
            <w:tcW w:w="29" w:type="dxa"/>
          </w:tcPr>
          <w:p w:rsidR="00B637C3" w:rsidRDefault="00B637C3"/>
        </w:tc>
        <w:tc>
          <w:tcPr>
            <w:tcW w:w="15001" w:type="dxa"/>
            <w:gridSpan w:val="18"/>
            <w:shd w:val="clear" w:color="auto" w:fill="FFFFFF"/>
          </w:tcPr>
          <w:p w:rsidR="00B637C3" w:rsidRPr="00A64B78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 w:rsidRPr="00A64B7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Проведение фестиваля танцевальных флешмобов «К здоровью через движение»</w:t>
            </w:r>
          </w:p>
        </w:tc>
        <w:tc>
          <w:tcPr>
            <w:tcW w:w="29" w:type="dxa"/>
          </w:tcPr>
          <w:p w:rsidR="00B637C3" w:rsidRDefault="00B637C3"/>
        </w:tc>
      </w:tr>
      <w:tr w:rsidR="00B637C3" w:rsidTr="00A64B78">
        <w:trPr>
          <w:trHeight w:hRule="exact" w:val="344"/>
        </w:trPr>
        <w:tc>
          <w:tcPr>
            <w:tcW w:w="10488" w:type="dxa"/>
            <w:gridSpan w:val="13"/>
          </w:tcPr>
          <w:p w:rsidR="00B637C3" w:rsidRDefault="00B637C3"/>
        </w:tc>
        <w:tc>
          <w:tcPr>
            <w:tcW w:w="2937" w:type="dxa"/>
            <w:gridSpan w:val="4"/>
            <w:shd w:val="clear" w:color="auto" w:fill="FFFFFF"/>
          </w:tcPr>
          <w:p w:rsidR="00B637C3" w:rsidRDefault="00A03DD8">
            <w:pPr>
              <w:spacing w:line="226" w:lineRule="auto"/>
              <w:rPr>
                <w:rFonts w:ascii="Arial" w:eastAsia="Arial" w:hAnsi="Arial" w:cs="Arial"/>
                <w:color w:val="FFFFFF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16"/>
              </w:rPr>
              <w:t>${STAMP:VISA}</w:t>
            </w:r>
          </w:p>
        </w:tc>
        <w:tc>
          <w:tcPr>
            <w:tcW w:w="1634" w:type="dxa"/>
            <w:gridSpan w:val="3"/>
          </w:tcPr>
          <w:p w:rsidR="00B637C3" w:rsidRDefault="00B637C3"/>
        </w:tc>
      </w:tr>
      <w:tr w:rsidR="00B637C3" w:rsidTr="00A64B78">
        <w:trPr>
          <w:trHeight w:hRule="exact" w:val="214"/>
        </w:trPr>
        <w:tc>
          <w:tcPr>
            <w:tcW w:w="15059" w:type="dxa"/>
            <w:gridSpan w:val="20"/>
          </w:tcPr>
          <w:p w:rsidR="00B637C3" w:rsidRDefault="00B637C3"/>
        </w:tc>
      </w:tr>
      <w:tr w:rsidR="00B637C3" w:rsidTr="00A64B78">
        <w:trPr>
          <w:trHeight w:hRule="exact" w:val="459"/>
        </w:trPr>
        <w:tc>
          <w:tcPr>
            <w:tcW w:w="29" w:type="dxa"/>
          </w:tcPr>
          <w:p w:rsidR="00B637C3" w:rsidRDefault="00B637C3"/>
        </w:tc>
        <w:tc>
          <w:tcPr>
            <w:tcW w:w="15001" w:type="dxa"/>
            <w:gridSpan w:val="18"/>
            <w:shd w:val="clear" w:color="auto" w:fill="FFFFFF"/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1. Основные положения</w:t>
            </w:r>
          </w:p>
        </w:tc>
        <w:tc>
          <w:tcPr>
            <w:tcW w:w="29" w:type="dxa"/>
          </w:tcPr>
          <w:p w:rsidR="00B637C3" w:rsidRDefault="00B637C3"/>
        </w:tc>
      </w:tr>
      <w:tr w:rsidR="00B637C3" w:rsidTr="00A64B78">
        <w:trPr>
          <w:trHeight w:hRule="exact" w:val="1208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Координирующий орган:</w:t>
            </w:r>
          </w:p>
        </w:tc>
        <w:tc>
          <w:tcPr>
            <w:tcW w:w="24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29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Администрация Волоконовского района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Куратор проекта:</w:t>
            </w:r>
          </w:p>
        </w:tc>
        <w:tc>
          <w:tcPr>
            <w:tcW w:w="453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29" w:type="dxa"/>
            </w:tcMar>
            <w:vAlign w:val="center"/>
          </w:tcPr>
          <w:p w:rsidR="00B637C3" w:rsidRDefault="00A03DD8" w:rsidP="00A64B78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Водянова Е</w:t>
            </w:r>
            <w:r w:rsidR="00A64B7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лена Евгеньевна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, </w:t>
            </w:r>
            <w:r w:rsidR="00A64B7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ачальник управления образования администрации района</w:t>
            </w:r>
          </w:p>
        </w:tc>
        <w:tc>
          <w:tcPr>
            <w:tcW w:w="38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29" w:type="dxa"/>
            </w:tcMar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2"/>
              </w:rPr>
              <w:t>${STAMP:CURATOR}</w:t>
            </w:r>
          </w:p>
        </w:tc>
        <w:tc>
          <w:tcPr>
            <w:tcW w:w="58" w:type="dxa"/>
            <w:gridSpan w:val="2"/>
            <w:tcBorders>
              <w:left w:val="single" w:sz="5" w:space="0" w:color="000000"/>
            </w:tcBorders>
          </w:tcPr>
          <w:p w:rsidR="00B637C3" w:rsidRDefault="00B637C3"/>
        </w:tc>
      </w:tr>
      <w:tr w:rsidR="00B637C3" w:rsidTr="00A64B78">
        <w:trPr>
          <w:trHeight w:hRule="exact" w:val="1268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Исполнитель:</w:t>
            </w:r>
          </w:p>
        </w:tc>
        <w:tc>
          <w:tcPr>
            <w:tcW w:w="24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29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Управление образования администрации Волоконовского района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Руководитель проекта:</w:t>
            </w:r>
          </w:p>
        </w:tc>
        <w:tc>
          <w:tcPr>
            <w:tcW w:w="453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29" w:type="dxa"/>
            </w:tcMar>
            <w:vAlign w:val="center"/>
          </w:tcPr>
          <w:p w:rsidR="00B637C3" w:rsidRDefault="00A03DD8" w:rsidP="00A64B78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Дорохова Л</w:t>
            </w:r>
            <w:r w:rsidR="00A64B7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ариса Алексеевна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, </w:t>
            </w:r>
            <w:r w:rsidR="00A64B7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</w:t>
            </w:r>
            <w:r w:rsidR="00A64B78" w:rsidRPr="00A64B7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иректор МБУ ДО «Центр детского творчества «Ассоль»</w:t>
            </w:r>
          </w:p>
        </w:tc>
        <w:tc>
          <w:tcPr>
            <w:tcW w:w="38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29" w:type="dxa"/>
            </w:tcMar>
            <w:vAlign w:val="center"/>
          </w:tcPr>
          <w:p w:rsidR="00B637C3" w:rsidRDefault="00B637C3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2"/>
                <w:sz w:val="22"/>
              </w:rPr>
            </w:pPr>
          </w:p>
        </w:tc>
        <w:tc>
          <w:tcPr>
            <w:tcW w:w="58" w:type="dxa"/>
            <w:gridSpan w:val="2"/>
            <w:tcBorders>
              <w:left w:val="single" w:sz="5" w:space="0" w:color="000000"/>
            </w:tcBorders>
          </w:tcPr>
          <w:p w:rsidR="00B637C3" w:rsidRDefault="00B637C3"/>
        </w:tc>
      </w:tr>
      <w:tr w:rsidR="00B637C3" w:rsidTr="00A64B78">
        <w:trPr>
          <w:trHeight w:hRule="exact" w:val="1286"/>
        </w:trPr>
        <w:tc>
          <w:tcPr>
            <w:tcW w:w="496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Председатель экспертной комиссии по рассмотрению проектов:</w:t>
            </w:r>
          </w:p>
        </w:tc>
        <w:tc>
          <w:tcPr>
            <w:tcW w:w="623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29" w:type="dxa"/>
            </w:tcMar>
            <w:vAlign w:val="center"/>
          </w:tcPr>
          <w:p w:rsidR="00B637C3" w:rsidRDefault="00A03DD8" w:rsidP="00A64B78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Бикетов С</w:t>
            </w:r>
            <w:r w:rsidR="00A64B7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ергей Иванович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, </w:t>
            </w:r>
            <w:r w:rsidR="00A64B7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лава администрации Волоконовского района</w:t>
            </w:r>
          </w:p>
        </w:tc>
        <w:tc>
          <w:tcPr>
            <w:tcW w:w="38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29" w:type="dxa"/>
            </w:tcMar>
            <w:vAlign w:val="center"/>
          </w:tcPr>
          <w:p w:rsidR="00B637C3" w:rsidRDefault="00B637C3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2"/>
                <w:sz w:val="22"/>
              </w:rPr>
            </w:pPr>
          </w:p>
        </w:tc>
        <w:tc>
          <w:tcPr>
            <w:tcW w:w="58" w:type="dxa"/>
            <w:gridSpan w:val="2"/>
            <w:tcBorders>
              <w:left w:val="single" w:sz="5" w:space="0" w:color="000000"/>
            </w:tcBorders>
          </w:tcPr>
          <w:p w:rsidR="00B637C3" w:rsidRDefault="00B637C3"/>
        </w:tc>
      </w:tr>
      <w:tr w:rsidR="00B637C3" w:rsidTr="00A64B78">
        <w:trPr>
          <w:trHeight w:hRule="exact" w:val="90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Инициатор:</w:t>
            </w:r>
          </w:p>
        </w:tc>
        <w:tc>
          <w:tcPr>
            <w:tcW w:w="12522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29" w:type="dxa"/>
            </w:tcMar>
            <w:vAlign w:val="center"/>
          </w:tcPr>
          <w:p w:rsidR="00B637C3" w:rsidRDefault="00A03DD8" w:rsidP="00A64B78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Дорохова Л.А., </w:t>
            </w:r>
            <w:r w:rsidR="00A64B7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иректор МБУ ДО «Центр детского творчества «Ассоль»</w:t>
            </w:r>
          </w:p>
        </w:tc>
        <w:tc>
          <w:tcPr>
            <w:tcW w:w="58" w:type="dxa"/>
            <w:gridSpan w:val="2"/>
            <w:tcBorders>
              <w:left w:val="single" w:sz="5" w:space="0" w:color="000000"/>
            </w:tcBorders>
          </w:tcPr>
          <w:p w:rsidR="00B637C3" w:rsidRDefault="00B637C3"/>
        </w:tc>
      </w:tr>
      <w:tr w:rsidR="00B637C3" w:rsidTr="00A64B78">
        <w:trPr>
          <w:trHeight w:hRule="exact" w:val="444"/>
        </w:trPr>
        <w:tc>
          <w:tcPr>
            <w:tcW w:w="29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СРОК РЕАЛИЗАЦИИ: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tcMar>
              <w:left w:w="57" w:type="dxa"/>
              <w:right w:w="29" w:type="dxa"/>
            </w:tcMar>
            <w:vAlign w:val="center"/>
          </w:tcPr>
          <w:p w:rsidR="00B637C3" w:rsidRDefault="00A03DD8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дата начала:</w:t>
            </w:r>
          </w:p>
        </w:tc>
        <w:tc>
          <w:tcPr>
            <w:tcW w:w="4513" w:type="dxa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29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02.09.2024</w:t>
            </w:r>
          </w:p>
        </w:tc>
        <w:tc>
          <w:tcPr>
            <w:tcW w:w="16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tcMar>
              <w:left w:w="57" w:type="dxa"/>
              <w:right w:w="29" w:type="dxa"/>
            </w:tcMar>
            <w:vAlign w:val="center"/>
          </w:tcPr>
          <w:p w:rsidR="00B637C3" w:rsidRDefault="00A03DD8">
            <w:pPr>
              <w:spacing w:line="226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дата окончания:</w:t>
            </w:r>
          </w:p>
        </w:tc>
        <w:tc>
          <w:tcPr>
            <w:tcW w:w="4571" w:type="dxa"/>
            <w:gridSpan w:val="7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29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30.05.2025</w:t>
            </w:r>
          </w:p>
        </w:tc>
      </w:tr>
      <w:tr w:rsidR="00B637C3" w:rsidTr="00A64B78">
        <w:trPr>
          <w:trHeight w:hRule="exact" w:val="458"/>
        </w:trPr>
        <w:tc>
          <w:tcPr>
            <w:tcW w:w="29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БЮДЖЕТ ПРОЕКТА (тыс. руб.):</w:t>
            </w:r>
          </w:p>
        </w:tc>
        <w:tc>
          <w:tcPr>
            <w:tcW w:w="12122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29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B637C3" w:rsidTr="00A64B78">
        <w:trPr>
          <w:trHeight w:hRule="exact" w:val="444"/>
        </w:trPr>
        <w:tc>
          <w:tcPr>
            <w:tcW w:w="15059" w:type="dxa"/>
            <w:gridSpan w:val="20"/>
            <w:tcBorders>
              <w:top w:val="single" w:sz="5" w:space="0" w:color="000000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143" w:type="dxa"/>
            </w:tcMar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ХАРАКТЕРИСТИКА  ПРОЕКТА:</w:t>
            </w:r>
          </w:p>
        </w:tc>
      </w:tr>
      <w:tr w:rsidR="00B637C3" w:rsidTr="00A64B78">
        <w:trPr>
          <w:trHeight w:hRule="exact" w:val="488"/>
        </w:trPr>
        <w:tc>
          <w:tcPr>
            <w:tcW w:w="5072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Территория реализации проекта: Волоконовский район Белгородской области</w:t>
            </w:r>
          </w:p>
        </w:tc>
        <w:tc>
          <w:tcPr>
            <w:tcW w:w="4972" w:type="dxa"/>
            <w:gridSpan w:val="5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Уровень сложности проекта: Средний</w:t>
            </w:r>
          </w:p>
        </w:tc>
        <w:tc>
          <w:tcPr>
            <w:tcW w:w="5015" w:type="dxa"/>
            <w:gridSpan w:val="8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проекта: Социальный</w:t>
            </w:r>
          </w:p>
        </w:tc>
      </w:tr>
      <w:tr w:rsidR="00B637C3" w:rsidTr="00A64B78">
        <w:trPr>
          <w:trHeight w:hRule="exact" w:val="1132"/>
        </w:trPr>
        <w:tc>
          <w:tcPr>
            <w:tcW w:w="7565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29" w:type="dxa"/>
              <w:left w:w="57" w:type="dxa"/>
              <w:right w:w="29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Направление Стратегии социально-экономического развития Белгородской области: п. 5.8.3. Перспективы развития системы образования и реализации современной модели образования</w:t>
            </w:r>
          </w:p>
        </w:tc>
        <w:tc>
          <w:tcPr>
            <w:tcW w:w="7494" w:type="dxa"/>
            <w:gridSpan w:val="11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29" w:type="dxa"/>
              <w:left w:w="57" w:type="dxa"/>
              <w:right w:w="29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Индикатор (показатель) реализации Стратегии социально-экономического развития Белгородской области: Нет</w:t>
            </w:r>
          </w:p>
        </w:tc>
      </w:tr>
      <w:tr w:rsidR="00B637C3" w:rsidTr="00A64B78">
        <w:trPr>
          <w:trHeight w:hRule="exact" w:val="601"/>
        </w:trPr>
        <w:tc>
          <w:tcPr>
            <w:tcW w:w="7565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29" w:type="dxa"/>
              <w:left w:w="57" w:type="dxa"/>
              <w:right w:w="29" w:type="dxa"/>
            </w:tcMar>
            <w:vAlign w:val="center"/>
          </w:tcPr>
          <w:p w:rsidR="00B637C3" w:rsidRDefault="00A03DD8" w:rsidP="00A64B78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государственной программы Белгородской области</w:t>
            </w:r>
            <w:r w:rsidR="00A64B7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/Волоконовского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</w:t>
            </w:r>
            <w:r w:rsidR="00A64B7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Нет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7494" w:type="dxa"/>
            <w:gridSpan w:val="11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29" w:type="dxa"/>
              <w:left w:w="57" w:type="dxa"/>
              <w:right w:w="29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подпрограммы государственной программы Белгородской области</w:t>
            </w:r>
            <w:r w:rsidR="00A64B7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/Волоконовского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</w:t>
            </w:r>
            <w:r w:rsidR="00A64B7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Нет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B637C3" w:rsidTr="00A64B78">
        <w:trPr>
          <w:trHeight w:hRule="exact" w:val="459"/>
        </w:trPr>
        <w:tc>
          <w:tcPr>
            <w:tcW w:w="15059" w:type="dxa"/>
            <w:gridSpan w:val="2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143" w:type="dxa"/>
            </w:tcMar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КРИТЕРИИ УСПЕШНОСТИ ПРОЕКТА:</w:t>
            </w:r>
          </w:p>
        </w:tc>
      </w:tr>
      <w:tr w:rsidR="00B637C3" w:rsidTr="00A64B78">
        <w:trPr>
          <w:trHeight w:hRule="exact" w:val="501"/>
        </w:trPr>
        <w:tc>
          <w:tcPr>
            <w:tcW w:w="295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Отклонение по бюджету:</w:t>
            </w:r>
          </w:p>
        </w:tc>
        <w:tc>
          <w:tcPr>
            <w:tcW w:w="12107" w:type="dxa"/>
            <w:gridSpan w:val="1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Превышение на не более 0.0 тыс. руб. относительно базового бюджета проекта соответствует 15% успешности проекта</w:t>
            </w:r>
          </w:p>
        </w:tc>
      </w:tr>
      <w:tr w:rsidR="00B637C3" w:rsidTr="00A64B78">
        <w:trPr>
          <w:trHeight w:hRule="exact" w:val="516"/>
        </w:trPr>
        <w:tc>
          <w:tcPr>
            <w:tcW w:w="295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Отклонение по срокам:</w:t>
            </w:r>
          </w:p>
        </w:tc>
        <w:tc>
          <w:tcPr>
            <w:tcW w:w="12107" w:type="dxa"/>
            <w:gridSpan w:val="1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Превышение на не более 9 дней  относительно установленного срока окончания проекта соответствует 15% успешности проекта</w:t>
            </w:r>
          </w:p>
        </w:tc>
      </w:tr>
      <w:tr w:rsidR="00B637C3" w:rsidTr="00A64B78">
        <w:trPr>
          <w:trHeight w:hRule="exact" w:val="444"/>
        </w:trPr>
        <w:tc>
          <w:tcPr>
            <w:tcW w:w="295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Достижение  результата проекта:</w:t>
            </w:r>
          </w:p>
        </w:tc>
        <w:tc>
          <w:tcPr>
            <w:tcW w:w="12107" w:type="dxa"/>
            <w:gridSpan w:val="1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Наличие результата проекта соответствует 55% успешности проекта</w:t>
            </w:r>
          </w:p>
        </w:tc>
      </w:tr>
      <w:tr w:rsidR="00B637C3" w:rsidTr="00A64B78">
        <w:trPr>
          <w:trHeight w:hRule="exact" w:val="459"/>
        </w:trPr>
        <w:tc>
          <w:tcPr>
            <w:tcW w:w="295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Соблюдение требований к результату:</w:t>
            </w:r>
          </w:p>
        </w:tc>
        <w:tc>
          <w:tcPr>
            <w:tcW w:w="12107" w:type="dxa"/>
            <w:gridSpan w:val="1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всех требований к результату проекта соответствует 15% успешности проекта</w:t>
            </w:r>
          </w:p>
        </w:tc>
      </w:tr>
      <w:tr w:rsidR="00B637C3" w:rsidTr="00A64B78">
        <w:trPr>
          <w:trHeight w:hRule="exact" w:val="344"/>
        </w:trPr>
        <w:tc>
          <w:tcPr>
            <w:tcW w:w="15001" w:type="dxa"/>
            <w:gridSpan w:val="18"/>
            <w:tcBorders>
              <w:bottom w:val="single" w:sz="5" w:space="0" w:color="696969"/>
            </w:tcBorders>
            <w:shd w:val="clear" w:color="auto" w:fill="FFFFFF"/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2. Цель и результат проекта</w:t>
            </w:r>
          </w:p>
        </w:tc>
        <w:tc>
          <w:tcPr>
            <w:tcW w:w="58" w:type="dxa"/>
            <w:gridSpan w:val="2"/>
          </w:tcPr>
          <w:p w:rsidR="00B637C3" w:rsidRDefault="00B637C3"/>
        </w:tc>
      </w:tr>
      <w:tr w:rsidR="00B637C3" w:rsidTr="00A64B78">
        <w:trPr>
          <w:trHeight w:hRule="exact" w:val="587"/>
        </w:trPr>
        <w:tc>
          <w:tcPr>
            <w:tcW w:w="247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Цель проекта:</w:t>
            </w:r>
          </w:p>
        </w:tc>
        <w:tc>
          <w:tcPr>
            <w:tcW w:w="12580" w:type="dxa"/>
            <w:gridSpan w:val="18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 концу мая 2025 года привлечь не менее 800 обучающихся 1-11 классов из 10 образовательных учреждений Волоконовского района к танцевальной деятельности</w:t>
            </w:r>
          </w:p>
        </w:tc>
      </w:tr>
      <w:tr w:rsidR="00B637C3" w:rsidTr="00A64B78">
        <w:trPr>
          <w:trHeight w:hRule="exact" w:val="587"/>
        </w:trPr>
        <w:tc>
          <w:tcPr>
            <w:tcW w:w="247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Способ достижения цели:</w:t>
            </w:r>
          </w:p>
        </w:tc>
        <w:tc>
          <w:tcPr>
            <w:tcW w:w="12580" w:type="dxa"/>
            <w:gridSpan w:val="18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и проведение комплекса мероприятий по физической и социальной активности обучающихся</w:t>
            </w:r>
          </w:p>
        </w:tc>
      </w:tr>
      <w:tr w:rsidR="00B637C3" w:rsidTr="00A64B78">
        <w:trPr>
          <w:trHeight w:hRule="exact" w:val="230"/>
        </w:trPr>
        <w:tc>
          <w:tcPr>
            <w:tcW w:w="2479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Результат проекта:</w:t>
            </w:r>
          </w:p>
        </w:tc>
        <w:tc>
          <w:tcPr>
            <w:tcW w:w="7565" w:type="dxa"/>
            <w:gridSpan w:val="10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 менее 800 обучающихся 1-11 классов из 10 образовательных учреждений Волоконовского района приняли участие в танцевальных флешмобах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План</w:t>
            </w:r>
          </w:p>
        </w:tc>
        <w:tc>
          <w:tcPr>
            <w:tcW w:w="29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Вид подтверждения</w:t>
            </w:r>
          </w:p>
        </w:tc>
      </w:tr>
      <w:tr w:rsidR="00D42898" w:rsidTr="003862C3">
        <w:trPr>
          <w:trHeight w:hRule="exact" w:val="458"/>
        </w:trPr>
        <w:tc>
          <w:tcPr>
            <w:tcW w:w="2479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FFFFFF"/>
            <w:vAlign w:val="center"/>
          </w:tcPr>
          <w:p w:rsidR="00D42898" w:rsidRDefault="00D42898"/>
        </w:tc>
        <w:tc>
          <w:tcPr>
            <w:tcW w:w="7565" w:type="dxa"/>
            <w:gridSpan w:val="10"/>
            <w:vMerge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2898" w:rsidRDefault="00D42898"/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2898" w:rsidRPr="00D42898" w:rsidRDefault="00D4289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D4289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2898" w:rsidRPr="00D42898" w:rsidRDefault="00D4289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D4289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298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2898" w:rsidRDefault="00D4289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 w:rsidRPr="00D4289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D42898" w:rsidTr="003862C3">
        <w:trPr>
          <w:trHeight w:hRule="exact" w:val="444"/>
        </w:trPr>
        <w:tc>
          <w:tcPr>
            <w:tcW w:w="2479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FFFFFF"/>
            <w:vAlign w:val="center"/>
          </w:tcPr>
          <w:p w:rsidR="00D42898" w:rsidRDefault="00D42898"/>
        </w:tc>
        <w:tc>
          <w:tcPr>
            <w:tcW w:w="7565" w:type="dxa"/>
            <w:gridSpan w:val="10"/>
            <w:vMerge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2898" w:rsidRDefault="00D42898"/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2898" w:rsidRPr="00D42898" w:rsidRDefault="00D4289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D4289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2898" w:rsidRPr="00D42898" w:rsidRDefault="00D4289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D4289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</w:t>
            </w:r>
          </w:p>
        </w:tc>
        <w:tc>
          <w:tcPr>
            <w:tcW w:w="298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42898" w:rsidRDefault="00D4289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B637C3" w:rsidTr="00A64B78">
        <w:trPr>
          <w:trHeight w:hRule="exact" w:val="229"/>
        </w:trPr>
        <w:tc>
          <w:tcPr>
            <w:tcW w:w="247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B637C3">
            <w:pPr>
              <w:spacing w:line="226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3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Требование: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20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298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Вид подтверждения</w:t>
            </w:r>
          </w:p>
        </w:tc>
      </w:tr>
      <w:tr w:rsidR="00B637C3" w:rsidTr="00A64B78">
        <w:trPr>
          <w:trHeight w:hRule="exact" w:val="215"/>
        </w:trPr>
        <w:tc>
          <w:tcPr>
            <w:tcW w:w="2479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B637C3"/>
        </w:tc>
        <w:tc>
          <w:tcPr>
            <w:tcW w:w="643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B637C3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B637C3"/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План</w:t>
            </w:r>
          </w:p>
        </w:tc>
        <w:tc>
          <w:tcPr>
            <w:tcW w:w="298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B637C3"/>
        </w:tc>
      </w:tr>
      <w:tr w:rsidR="00B637C3" w:rsidTr="00A64B78">
        <w:trPr>
          <w:trHeight w:hRule="exact" w:val="258"/>
        </w:trPr>
        <w:tc>
          <w:tcPr>
            <w:tcW w:w="2479" w:type="dxa"/>
            <w:gridSpan w:val="2"/>
            <w:vMerge w:val="restart"/>
            <w:tcBorders>
              <w:left w:val="single" w:sz="5" w:space="0" w:color="696969"/>
              <w:right w:val="single" w:sz="5" w:space="0" w:color="696969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Требования к результату проекта:</w:t>
            </w:r>
          </w:p>
        </w:tc>
        <w:tc>
          <w:tcPr>
            <w:tcW w:w="6433" w:type="dxa"/>
            <w:gridSpan w:val="9"/>
            <w:vMerge w:val="restart"/>
            <w:tcBorders>
              <w:top w:val="single" w:sz="5" w:space="0" w:color="000000"/>
              <w:left w:val="single" w:sz="5" w:space="0" w:color="696969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Проведено не менее 5 танцевальных флешмобов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 w:rsidP="00D4289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  <w:r w:rsidR="00D4289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D4289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D42898" w:rsidP="00D4289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Пояснительная записка, фотоотчет</w:t>
            </w:r>
          </w:p>
        </w:tc>
      </w:tr>
      <w:tr w:rsidR="00B637C3" w:rsidTr="00A64B78">
        <w:trPr>
          <w:trHeight w:hRule="exact" w:val="444"/>
        </w:trPr>
        <w:tc>
          <w:tcPr>
            <w:tcW w:w="2479" w:type="dxa"/>
            <w:gridSpan w:val="2"/>
            <w:vMerge/>
            <w:tcBorders>
              <w:left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B637C3" w:rsidRDefault="00B637C3"/>
        </w:tc>
        <w:tc>
          <w:tcPr>
            <w:tcW w:w="6433" w:type="dxa"/>
            <w:gridSpan w:val="9"/>
            <w:vMerge/>
            <w:tcBorders>
              <w:top w:val="single" w:sz="5" w:space="0" w:color="000000"/>
              <w:left w:val="single" w:sz="5" w:space="0" w:color="696969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B637C3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B637C3"/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 w:rsidP="00D4289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  <w:r w:rsidR="00D4289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D4289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98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B637C3" w:rsidP="00D42898">
            <w:pPr>
              <w:jc w:val="center"/>
            </w:pPr>
          </w:p>
        </w:tc>
      </w:tr>
      <w:tr w:rsidR="00B637C3" w:rsidTr="00A64B78">
        <w:trPr>
          <w:trHeight w:hRule="exact" w:val="258"/>
        </w:trPr>
        <w:tc>
          <w:tcPr>
            <w:tcW w:w="2479" w:type="dxa"/>
            <w:gridSpan w:val="2"/>
            <w:vMerge/>
            <w:tcBorders>
              <w:left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B637C3" w:rsidRDefault="00B637C3"/>
        </w:tc>
        <w:tc>
          <w:tcPr>
            <w:tcW w:w="643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Опубликовано не менее 6 инфоповодов на официальных страницах школ в социальной сети в ВКонтакте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 w:rsidP="00D4289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  <w:r w:rsidR="00D4289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D4289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98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D42898" w:rsidP="00D4289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Пояснительная записка, ссылка на размещение, скриншот</w:t>
            </w:r>
          </w:p>
        </w:tc>
      </w:tr>
      <w:tr w:rsidR="00B637C3" w:rsidTr="00A64B78">
        <w:trPr>
          <w:trHeight w:hRule="exact" w:val="501"/>
        </w:trPr>
        <w:tc>
          <w:tcPr>
            <w:tcW w:w="2479" w:type="dxa"/>
            <w:gridSpan w:val="2"/>
            <w:vMerge/>
            <w:tcBorders>
              <w:left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B637C3" w:rsidRDefault="00B637C3"/>
        </w:tc>
        <w:tc>
          <w:tcPr>
            <w:tcW w:w="643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B637C3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B637C3"/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 w:rsidP="00D4289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  <w:r w:rsidR="00D4289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D4289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98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B637C3" w:rsidP="00D42898">
            <w:pPr>
              <w:jc w:val="center"/>
            </w:pPr>
          </w:p>
        </w:tc>
      </w:tr>
      <w:tr w:rsidR="00B637C3" w:rsidTr="00A64B78">
        <w:trPr>
          <w:trHeight w:hRule="exact" w:val="258"/>
        </w:trPr>
        <w:tc>
          <w:tcPr>
            <w:tcW w:w="2479" w:type="dxa"/>
            <w:gridSpan w:val="2"/>
            <w:vMerge/>
            <w:tcBorders>
              <w:left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B637C3" w:rsidRDefault="00B637C3"/>
        </w:tc>
        <w:tc>
          <w:tcPr>
            <w:tcW w:w="643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Проведено не менее 8 танцевальных зарядок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98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D42898" w:rsidP="00D4289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Пояснительная записка, фотоотчет</w:t>
            </w:r>
          </w:p>
        </w:tc>
      </w:tr>
      <w:tr w:rsidR="00B637C3" w:rsidTr="00A64B78">
        <w:trPr>
          <w:trHeight w:hRule="exact" w:val="430"/>
        </w:trPr>
        <w:tc>
          <w:tcPr>
            <w:tcW w:w="2479" w:type="dxa"/>
            <w:gridSpan w:val="2"/>
            <w:vMerge/>
            <w:tcBorders>
              <w:left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B637C3" w:rsidRDefault="00B637C3"/>
        </w:tc>
        <w:tc>
          <w:tcPr>
            <w:tcW w:w="643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B637C3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B637C3"/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298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B637C3" w:rsidP="00D42898">
            <w:pPr>
              <w:jc w:val="center"/>
            </w:pPr>
          </w:p>
        </w:tc>
      </w:tr>
      <w:tr w:rsidR="00B637C3" w:rsidTr="00A64B78">
        <w:trPr>
          <w:trHeight w:hRule="exact" w:val="258"/>
        </w:trPr>
        <w:tc>
          <w:tcPr>
            <w:tcW w:w="2479" w:type="dxa"/>
            <w:gridSpan w:val="2"/>
            <w:vMerge/>
            <w:tcBorders>
              <w:left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B637C3" w:rsidRDefault="00B637C3"/>
        </w:tc>
        <w:tc>
          <w:tcPr>
            <w:tcW w:w="643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 фестиваль танцевальных флешмобов «К здоровью через движение»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D4289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298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D42898" w:rsidP="00D4289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Пояснительная записка, фотоотчет</w:t>
            </w:r>
          </w:p>
        </w:tc>
      </w:tr>
      <w:tr w:rsidR="00B637C3" w:rsidTr="00A64B78">
        <w:trPr>
          <w:trHeight w:hRule="exact" w:val="430"/>
        </w:trPr>
        <w:tc>
          <w:tcPr>
            <w:tcW w:w="2479" w:type="dxa"/>
            <w:gridSpan w:val="2"/>
            <w:vMerge/>
            <w:tcBorders>
              <w:left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B637C3" w:rsidRDefault="00B637C3"/>
        </w:tc>
        <w:tc>
          <w:tcPr>
            <w:tcW w:w="643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B637C3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B637C3"/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98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B637C3" w:rsidP="00D42898">
            <w:pPr>
              <w:jc w:val="center"/>
            </w:pPr>
          </w:p>
        </w:tc>
      </w:tr>
      <w:tr w:rsidR="00B637C3" w:rsidTr="00A64B78">
        <w:trPr>
          <w:trHeight w:hRule="exact" w:val="258"/>
        </w:trPr>
        <w:tc>
          <w:tcPr>
            <w:tcW w:w="2479" w:type="dxa"/>
            <w:gridSpan w:val="2"/>
            <w:vMerge/>
            <w:tcBorders>
              <w:left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B637C3" w:rsidRDefault="00B637C3"/>
        </w:tc>
        <w:tc>
          <w:tcPr>
            <w:tcW w:w="643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 w:rsidP="003F0BF6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Проведен конкурс </w:t>
            </w:r>
            <w:r w:rsidR="003F0BF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флешмобов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"</w:t>
            </w:r>
            <w:r w:rsidR="003F0BF6" w:rsidRPr="003F0BF6">
              <w:rPr>
                <w:rFonts w:ascii="Times New Roman" w:eastAsia="Times New Roman" w:hAnsi="Times New Roman" w:cs="Times New Roman"/>
                <w:spacing w:val="-2"/>
                <w:sz w:val="22"/>
              </w:rPr>
              <w:t>Катюша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"</w:t>
            </w:r>
            <w:r w:rsidR="003F0BF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, </w:t>
            </w:r>
            <w:r w:rsidR="003F0BF6" w:rsidRPr="003F0BF6">
              <w:rPr>
                <w:rFonts w:ascii="Times New Roman" w:hAnsi="Times New Roman" w:cs="Times New Roman"/>
                <w:color w:val="1A1A1A"/>
                <w:sz w:val="22"/>
                <w:shd w:val="clear" w:color="auto" w:fill="FFFFFF"/>
              </w:rPr>
              <w:t>в рамках празднования 80-й годовщины Дня Победы в ВОВ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D4289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298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3F0BF6" w:rsidP="00D4289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Пояснительная записка, фотоотчет</w:t>
            </w:r>
            <w:r w:rsidR="001569B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приказ по итогам конкурса</w:t>
            </w:r>
          </w:p>
        </w:tc>
      </w:tr>
      <w:tr w:rsidR="00B637C3" w:rsidTr="00A64B78">
        <w:trPr>
          <w:trHeight w:hRule="exact" w:val="444"/>
        </w:trPr>
        <w:tc>
          <w:tcPr>
            <w:tcW w:w="2479" w:type="dxa"/>
            <w:gridSpan w:val="2"/>
            <w:vMerge/>
            <w:tcBorders>
              <w:left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B637C3" w:rsidRDefault="00B637C3"/>
        </w:tc>
        <w:tc>
          <w:tcPr>
            <w:tcW w:w="643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B637C3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B637C3"/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98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637C3" w:rsidRDefault="00B637C3"/>
        </w:tc>
      </w:tr>
      <w:tr w:rsidR="00B637C3" w:rsidTr="00A64B78">
        <w:trPr>
          <w:trHeight w:hRule="exact" w:val="759"/>
        </w:trPr>
        <w:tc>
          <w:tcPr>
            <w:tcW w:w="247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Пользователи результатом проекта:</w:t>
            </w:r>
          </w:p>
        </w:tc>
        <w:tc>
          <w:tcPr>
            <w:tcW w:w="125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B637C3" w:rsidRDefault="00A03DD8">
            <w:pPr>
              <w:spacing w:line="226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Обучающиеся образовательных учреждений Волоконовского района</w:t>
            </w:r>
          </w:p>
        </w:tc>
        <w:bookmarkStart w:id="0" w:name="_GoBack"/>
        <w:bookmarkEnd w:id="0"/>
      </w:tr>
      <w:tr w:rsidR="00B637C3" w:rsidTr="00A64B78">
        <w:trPr>
          <w:trHeight w:hRule="exact" w:val="960"/>
        </w:trPr>
        <w:tc>
          <w:tcPr>
            <w:tcW w:w="2479" w:type="dxa"/>
            <w:gridSpan w:val="2"/>
            <w:tcBorders>
              <w:top w:val="single" w:sz="5" w:space="0" w:color="696969"/>
            </w:tcBorders>
          </w:tcPr>
          <w:p w:rsidR="00B637C3" w:rsidRDefault="00B637C3"/>
        </w:tc>
        <w:tc>
          <w:tcPr>
            <w:tcW w:w="12580" w:type="dxa"/>
            <w:gridSpan w:val="18"/>
            <w:tcBorders>
              <w:top w:val="single" w:sz="5" w:space="0" w:color="000000"/>
            </w:tcBorders>
          </w:tcPr>
          <w:p w:rsidR="00B637C3" w:rsidRDefault="00B637C3"/>
        </w:tc>
      </w:tr>
      <w:tr w:rsidR="00B637C3" w:rsidTr="00A64B78">
        <w:trPr>
          <w:trHeight w:hRule="exact" w:val="100"/>
        </w:trPr>
        <w:tc>
          <w:tcPr>
            <w:tcW w:w="15059" w:type="dxa"/>
            <w:gridSpan w:val="20"/>
          </w:tcPr>
          <w:p w:rsidR="00B637C3" w:rsidRDefault="00B637C3"/>
        </w:tc>
      </w:tr>
    </w:tbl>
    <w:p w:rsidR="00A03DD8" w:rsidRDefault="00A03DD8"/>
    <w:sectPr w:rsidR="00A03DD8">
      <w:pgSz w:w="16838" w:h="11906" w:orient="landscape"/>
      <w:pgMar w:top="567" w:right="283" w:bottom="517" w:left="141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C3"/>
    <w:rsid w:val="001569BF"/>
    <w:rsid w:val="003F0BF6"/>
    <w:rsid w:val="00A03DD8"/>
    <w:rsid w:val="00A64B78"/>
    <w:rsid w:val="00A92E07"/>
    <w:rsid w:val="00B637C3"/>
    <w:rsid w:val="00D42898"/>
    <w:rsid w:val="00E6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FE82C-8F62-4C00-9A4C-129E61C6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проекта</vt:lpstr>
    </vt:vector>
  </TitlesOfParts>
  <Company>2020.4.1 from 11 August 2020, Java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проекта</dc:title>
  <dc:subject>Паспорт проекта</dc:subject>
  <dc:creator>Пользователь</dc:creator>
  <cp:keywords/>
  <dc:description/>
  <cp:lastModifiedBy>Пользователь</cp:lastModifiedBy>
  <cp:revision>4</cp:revision>
  <dcterms:created xsi:type="dcterms:W3CDTF">2024-12-06T07:27:00Z</dcterms:created>
  <dcterms:modified xsi:type="dcterms:W3CDTF">2024-12-06T07:28:00Z</dcterms:modified>
</cp:coreProperties>
</file>